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"Железная дорога – зона повышенной опасности!"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 xml:space="preserve"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>
        <w:rPr>
          <w:rFonts w:ascii="Arial" w:hAnsi="Arial" w:cs="Arial"/>
          <w:color w:val="222222"/>
        </w:rPr>
        <w:t>соблюдения</w:t>
      </w:r>
      <w:proofErr w:type="gramEnd"/>
      <w:r>
        <w:rPr>
          <w:rFonts w:ascii="Arial" w:hAnsi="Arial" w:cs="Arial"/>
          <w:color w:val="222222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>
        <w:rPr>
          <w:rFonts w:ascii="Arial" w:hAnsi="Arial" w:cs="Arial"/>
          <w:color w:val="222222"/>
        </w:rPr>
        <w:t>граффитистов</w:t>
      </w:r>
      <w:proofErr w:type="spellEnd"/>
      <w:r>
        <w:rPr>
          <w:rFonts w:ascii="Arial" w:hAnsi="Arial" w:cs="Arial"/>
          <w:color w:val="222222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ЗАПОМНИТЕ: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ЗАПРЕЩАЕТСЯ: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подлезать под железнодорожным подвижным составом;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перелезать через авто сцепные устройства между вагонами;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заходить за ограничительную линию у края пассажирской платформы;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бежать по пассажирской платформе рядом с прибывающим или отправляющимся поездом;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устраивать различные подвижные игры;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оставлять детей без присмотра (гражданам с детьми);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прыгать с пассажирской платформы на железнодорожные пути;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осуществлять посадку и (или) высадку во время движения.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Правила безопасности на объектах железнодорожного транспорта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lastRenderedPageBreak/>
        <w:t>2.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Не оставляйте детей без присмотра вне зависимости от того, где находитесь: на вокзале или в купе поезда.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3.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4.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5.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При движении вдоль железнодорожного пути не подходите ближе 5 метров к крайнему рельсу.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6.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7.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8.</w:t>
      </w:r>
      <w:r>
        <w:rPr>
          <w:color w:val="222222"/>
          <w:sz w:val="14"/>
          <w:szCs w:val="14"/>
        </w:rPr>
        <w:t>    </w:t>
      </w:r>
      <w:proofErr w:type="gramStart"/>
      <w:r>
        <w:rPr>
          <w:rFonts w:ascii="Arial" w:hAnsi="Arial" w:cs="Arial"/>
          <w:color w:val="222222"/>
        </w:rPr>
        <w:t>Следуя в поезде при его резкой остановке ухватитесь</w:t>
      </w:r>
      <w:proofErr w:type="gramEnd"/>
      <w:r>
        <w:rPr>
          <w:rFonts w:ascii="Arial" w:hAnsi="Arial" w:cs="Arial"/>
          <w:color w:val="222222"/>
        </w:rPr>
        <w:t xml:space="preserve"> за выступы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9.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10.</w:t>
      </w:r>
      <w:r>
        <w:rPr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</w:rPr>
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Правила поведения на железнодорожном транспорте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Запрещается: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Ходить по железнодорожным путям.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Переходить через железнодорожные пути в местах, не оборудованных пешеходными настилами.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3.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4.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На станциях и перегонах подлезать под вагоны, перелезать через автосцепки.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5.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Проходить вдоль железнодорожного пути ближе 5 метров от крайнего рельса.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6.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Проходить по железнодорожным мостам и тоннелям, не оборудованным дорожками для прохода пешеходов.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7.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8.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Использовать наушники и мобильные телефоны при переходе через железнодорожные пути.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Правила поведения детей на железной дороге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Запомните: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Переходить через пути нужно только по мосту или специальным настилам.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lastRenderedPageBreak/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подлезайте под вагоны! Не перелезайте через автосцепки!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заскакивайте в вагон отходящего поезда.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выходите из вагона до полной остановки поезда.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играйте на платформах и путях!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высовывайтесь из окон на ходу.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Выходите из вагона только со стороны посадочной платформы.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ходите на путях.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На вокзале дети могут находиться только под наблюдением взрослых, маленьких детей нужно держать за руку.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ind w:left="450" w:hanging="360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C3495" w:rsidRDefault="000C3495" w:rsidP="000C3495">
      <w:pPr>
        <w:pStyle w:val="a3"/>
        <w:shd w:val="clear" w:color="auto" w:fill="FFFFFF"/>
        <w:spacing w:before="32" w:beforeAutospacing="0" w:after="32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Берегите себя!</w:t>
      </w:r>
    </w:p>
    <w:p w:rsidR="00CC7A54" w:rsidRDefault="00CC7A54"/>
    <w:sectPr w:rsidR="00CC7A54" w:rsidSect="000C3495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3495"/>
    <w:rsid w:val="000C3495"/>
    <w:rsid w:val="003B54FF"/>
    <w:rsid w:val="00C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7115</Characters>
  <Application>Microsoft Office Word</Application>
  <DocSecurity>0</DocSecurity>
  <Lines>59</Lines>
  <Paragraphs>16</Paragraphs>
  <ScaleCrop>false</ScaleCrop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1</cp:revision>
  <dcterms:created xsi:type="dcterms:W3CDTF">2022-03-31T12:19:00Z</dcterms:created>
  <dcterms:modified xsi:type="dcterms:W3CDTF">2022-03-31T12:21:00Z</dcterms:modified>
</cp:coreProperties>
</file>